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Kraków, dnia 28.01.2022 r.</w:t>
      </w:r>
    </w:p>
    <w:p w:rsidR="00000000" w:rsidDel="00000000" w:rsidP="00000000" w:rsidRDefault="00000000" w:rsidRPr="00000000" w14:paraId="00000002">
      <w:pPr>
        <w:spacing w:after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Narodowy Stary Teatr im. Heleny Modrzejewskiej</w:t>
      </w:r>
    </w:p>
    <w:p w:rsidR="00000000" w:rsidDel="00000000" w:rsidP="00000000" w:rsidRDefault="00000000" w:rsidRPr="00000000" w14:paraId="00000003">
      <w:pPr>
        <w:spacing w:after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ul. Jagiellońska 5</w:t>
      </w:r>
    </w:p>
    <w:p w:rsidR="00000000" w:rsidDel="00000000" w:rsidP="00000000" w:rsidRDefault="00000000" w:rsidRPr="00000000" w14:paraId="00000004">
      <w:pPr>
        <w:spacing w:after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31-010 Kraków </w:t>
      </w:r>
    </w:p>
    <w:p w:rsidR="00000000" w:rsidDel="00000000" w:rsidP="00000000" w:rsidRDefault="00000000" w:rsidRPr="00000000" w14:paraId="00000005">
      <w:pPr>
        <w:spacing w:after="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Postępowanie ZP.282-2/2022 </w:t>
      </w:r>
    </w:p>
    <w:p w:rsidR="00000000" w:rsidDel="00000000" w:rsidP="00000000" w:rsidRDefault="00000000" w:rsidRPr="00000000" w14:paraId="00000007">
      <w:pPr>
        <w:spacing w:after="6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Informacja z otwarcia ofert</w:t>
      </w:r>
    </w:p>
    <w:p w:rsidR="00000000" w:rsidDel="00000000" w:rsidP="00000000" w:rsidRDefault="00000000" w:rsidRPr="00000000" w14:paraId="0000000B">
      <w:pPr>
        <w:tabs>
          <w:tab w:val="left" w:pos="3969"/>
        </w:tabs>
        <w:spacing w:after="12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postępowanie prowadzone w trybie art. 37a-37d ustawy z dnia 25.10.1991 r. o organizowaniu</w:t>
        <w:br w:type="textWrapping"/>
        <w:t xml:space="preserve">i prowadzeniu działalności kulturalnej (tekst jednolity Dz. U. z 2020, poz. 194) na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„obsługę widowni podczas przedstawień i wydarzeń artystycznych w  Narodowym Starym Teatrze im. Heleny Modrzejewskiej w Krakowie”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6675"/>
        <w:gridCol w:w="1713"/>
        <w:tblGridChange w:id="0">
          <w:tblGrid>
            <w:gridCol w:w="675"/>
            <w:gridCol w:w="6675"/>
            <w:gridCol w:w="1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Nazwa i adres Wykonawcy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Cena  brutto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SPOTLIGHT Bartłomiej Stryszowski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ul. Śląska 60/2 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32-500 Chrzanów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212.436,00 zł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Hervez sp. z o.o. - lider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ul. Smoleńsk 25A/3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31-108 Kraków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Klavo sp. z o.o. - partner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ul. Rozbart 32/10 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00-429 Warszawa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240" w:line="3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231.242,00 zł</w:t>
            </w:r>
          </w:p>
        </w:tc>
      </w:tr>
    </w:tbl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Kwota, którą Zamawiający zamierza przeznaczyć na realizację zamówienia: 246.000,00 zł brutto.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84"/>
        </w:tabs>
        <w:spacing w:after="12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lineRule="auto"/>
        <w:ind w:left="5670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7" w:top="1417" w:left="1417" w:right="141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32D5C"/>
    <w:rPr>
      <w:rFonts w:ascii="Calibri" w:cs="Calibri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54B38"/>
    <w:rPr>
      <w:rFonts w:ascii="Calibri" w:cs="Calibri" w:eastAsia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154B3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54B38"/>
    <w:rPr>
      <w:rFonts w:ascii="Calibri" w:cs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 w:val="1"/>
    <w:rsid w:val="00154B38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54B3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54B38"/>
    <w:rPr>
      <w:rFonts w:ascii="Tahoma" w:cs="Tahoma" w:eastAsia="Calibri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54B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54B3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54B38"/>
    <w:rPr>
      <w:rFonts w:ascii="Calibri" w:cs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54B3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54B38"/>
    <w:rPr>
      <w:rFonts w:ascii="Calibri" w:cs="Calibri" w:eastAsia="Calibri" w:hAnsi="Calibri"/>
      <w:b w:val="1"/>
      <w:bCs w:val="1"/>
      <w:sz w:val="20"/>
      <w:szCs w:val="20"/>
    </w:rPr>
  </w:style>
  <w:style w:type="character" w:styleId="AkapitzlistZnak" w:customStyle="1">
    <w:name w:val="Akapit z listą Znak"/>
    <w:link w:val="Akapitzlist"/>
    <w:uiPriority w:val="34"/>
    <w:rsid w:val="00A679FD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4NRaNWJ9Ugr+FJwCMgozN0BzQ==">AMUW2mUSnD4URD88ejYbFoN0wb6qo7yuHorWFeP2NAMFkZdJ5Nu+Ly6CSol9IVfVenLTlKR5ooWeuNqVrQMmQBLPdw6HEApkoB+NpQi18ZqSIY2+uQr1y/U=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2021-02-22T09:07:00Z</dcterms:created>
  <dc:creator>Jakub Michalski</dc:creator>
</cp:coreProperties>
</file>